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4E04C1" w14:textId="77777777" w:rsidR="00663C65" w:rsidRDefault="00663C65" w:rsidP="002A5355">
      <w:pPr>
        <w:tabs>
          <w:tab w:val="right" w:pos="7910"/>
        </w:tabs>
        <w:ind w:right="281"/>
        <w:jc w:val="both"/>
        <w:rPr>
          <w:rStyle w:val="Nessuno"/>
          <w:i/>
          <w:iCs/>
        </w:rPr>
      </w:pPr>
    </w:p>
    <w:p w14:paraId="3CE072AE" w14:textId="77777777"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14:paraId="34B79CDD" w14:textId="77777777" w:rsidR="002A5355" w:rsidRDefault="002A5355" w:rsidP="002A5355">
      <w:pPr>
        <w:tabs>
          <w:tab w:val="right" w:pos="7910"/>
        </w:tabs>
        <w:ind w:right="281"/>
        <w:jc w:val="both"/>
        <w:rPr>
          <w:rStyle w:val="Nessuno"/>
          <w:i/>
          <w:iCs/>
          <w:sz w:val="20"/>
          <w:szCs w:val="20"/>
        </w:rPr>
      </w:pPr>
    </w:p>
    <w:p w14:paraId="27869670" w14:textId="5DC594A4" w:rsidR="00FF28DB" w:rsidRPr="00663C65" w:rsidRDefault="00FF28DB" w:rsidP="002A5355">
      <w:pPr>
        <w:tabs>
          <w:tab w:val="right" w:pos="7910"/>
        </w:tabs>
        <w:ind w:right="281"/>
        <w:jc w:val="both"/>
        <w:rPr>
          <w:rStyle w:val="Nessuno"/>
          <w:i/>
          <w:iCs/>
        </w:rPr>
      </w:pPr>
      <w:r w:rsidRPr="00663C65">
        <w:rPr>
          <w:rStyle w:val="Nessuno"/>
          <w:i/>
          <w:iCs/>
          <w:sz w:val="20"/>
          <w:szCs w:val="20"/>
        </w:rPr>
        <w:t xml:space="preserve">Comunicato stampa n. </w:t>
      </w:r>
      <w:r w:rsidR="00C843E4" w:rsidRPr="00663C65">
        <w:rPr>
          <w:rStyle w:val="Nessuno"/>
          <w:i/>
          <w:iCs/>
          <w:sz w:val="20"/>
          <w:szCs w:val="20"/>
        </w:rPr>
        <w:t>1</w:t>
      </w:r>
      <w:r w:rsidR="0016561E">
        <w:rPr>
          <w:rStyle w:val="Nessuno"/>
          <w:i/>
          <w:iCs/>
          <w:sz w:val="20"/>
          <w:szCs w:val="20"/>
        </w:rPr>
        <w:t>6</w:t>
      </w:r>
      <w:r w:rsidR="00D40EDD" w:rsidRPr="00663C65">
        <w:rPr>
          <w:rStyle w:val="Nessuno"/>
          <w:i/>
          <w:iCs/>
          <w:sz w:val="20"/>
          <w:szCs w:val="20"/>
        </w:rPr>
        <w:t>/2025</w:t>
      </w:r>
    </w:p>
    <w:p w14:paraId="0CFA666D" w14:textId="24A94408" w:rsidR="002A5355" w:rsidRPr="00E6705A" w:rsidRDefault="002A5355" w:rsidP="002A5355">
      <w:pPr>
        <w:ind w:right="281"/>
        <w:jc w:val="both"/>
        <w:rPr>
          <w:i/>
          <w:iCs/>
          <w:sz w:val="10"/>
          <w:szCs w:val="10"/>
        </w:rPr>
      </w:pPr>
    </w:p>
    <w:p w14:paraId="0058AEAE" w14:textId="77777777" w:rsidR="0016561E" w:rsidRPr="00F641B5" w:rsidRDefault="0016561E" w:rsidP="001656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Agrilevante: un focus sulla formazione professionale in Africa</w:t>
      </w:r>
    </w:p>
    <w:p w14:paraId="6531EA67" w14:textId="77777777" w:rsidR="0016561E" w:rsidRPr="00F641B5" w:rsidRDefault="0016561E" w:rsidP="0016561E">
      <w:pPr>
        <w:jc w:val="both"/>
        <w:rPr>
          <w:b/>
          <w:sz w:val="28"/>
          <w:szCs w:val="28"/>
        </w:rPr>
      </w:pPr>
    </w:p>
    <w:p w14:paraId="46FA5D2B" w14:textId="77777777" w:rsidR="0016561E" w:rsidRPr="00F641B5" w:rsidRDefault="0016561E" w:rsidP="0016561E">
      <w:pPr>
        <w:jc w:val="both"/>
        <w:rPr>
          <w:b/>
          <w:bCs/>
          <w:i/>
          <w:iCs/>
        </w:rPr>
      </w:pPr>
      <w:r w:rsidRPr="00F641B5">
        <w:rPr>
          <w:b/>
          <w:i/>
          <w:iCs/>
        </w:rPr>
        <w:t>Il convegno intitolato “</w:t>
      </w:r>
      <w:r w:rsidRPr="00F641B5">
        <w:rPr>
          <w:b/>
          <w:bCs/>
          <w:i/>
          <w:iCs/>
        </w:rPr>
        <w:t>La nuova Africa: istruzione, formazione e addestramento per i tecnici dell’agricoltura e dell’agromeccanica”, svoltosi oggi a Bari, ha visto la presentazione di uno studio dedicato al sistema scolastico africano. L’iniziativa, promossa da FederUnacoma e dalla casa editrice Internationalia, punta a sviluppare programmi didattici e di formazione in collaborazione con i Paesi africani. Tanzania, Tunisia e Ghana i Paesi pilota per l’indagine.</w:t>
      </w:r>
    </w:p>
    <w:p w14:paraId="0DD50421" w14:textId="77777777" w:rsidR="0016561E" w:rsidRDefault="0016561E" w:rsidP="0016561E">
      <w:pPr>
        <w:jc w:val="both"/>
        <w:rPr>
          <w:b/>
        </w:rPr>
      </w:pPr>
    </w:p>
    <w:p w14:paraId="400C20BB" w14:textId="4DA106F0" w:rsidR="0016561E" w:rsidRPr="00FC0284" w:rsidRDefault="0016561E" w:rsidP="0016561E">
      <w:pPr>
        <w:jc w:val="both"/>
      </w:pPr>
      <w:r w:rsidRPr="00FC0284">
        <w:t xml:space="preserve">La crescita demografica del continente africano, che entro il 2050 raggiungerà i 2,5 miliardi di abitanti, sta trasformando la sfida della sicurezza alimentare in una opportunità. </w:t>
      </w:r>
      <w:r>
        <w:t>Recenti stime della</w:t>
      </w:r>
      <w:r w:rsidRPr="00FC0284">
        <w:t xml:space="preserve"> Banca africana di sviluppo (AfDB)</w:t>
      </w:r>
      <w:r>
        <w:t xml:space="preserve"> indicano che </w:t>
      </w:r>
      <w:r w:rsidRPr="00FC0284">
        <w:t xml:space="preserve">nei prossimi cinque anni il mercato agroalimentare </w:t>
      </w:r>
      <w:r>
        <w:t>in Africa triplicherà il proprio valore incrementando dagli attuali</w:t>
      </w:r>
      <w:r w:rsidRPr="00FC0284">
        <w:t xml:space="preserve"> 280 a 1.000 miliardi di dollari</w:t>
      </w:r>
      <w:r>
        <w:t xml:space="preserve">. </w:t>
      </w:r>
      <w:r w:rsidRPr="00FF0A7B">
        <w:t xml:space="preserve">Per </w:t>
      </w:r>
      <w:r>
        <w:t xml:space="preserve">stare al passo con questi trend </w:t>
      </w:r>
      <w:r w:rsidRPr="00FF0A7B">
        <w:t xml:space="preserve">è necessario </w:t>
      </w:r>
      <w:r>
        <w:t>non soltanto</w:t>
      </w:r>
      <w:r w:rsidRPr="00FF0A7B">
        <w:t xml:space="preserve"> puntare sullo sfruttamento di nuovi terreni </w:t>
      </w:r>
      <w:r w:rsidR="00911382">
        <w:t>-</w:t>
      </w:r>
      <w:r w:rsidRPr="00FF0A7B">
        <w:t xml:space="preserve"> il 60% delle terre arabili non ancora messe a coltur</w:t>
      </w:r>
      <w:r>
        <w:t>a</w:t>
      </w:r>
      <w:r w:rsidRPr="00FF0A7B">
        <w:t xml:space="preserve"> si trova proprio in Africa - ma </w:t>
      </w:r>
      <w:r>
        <w:t>anche promuovere la</w:t>
      </w:r>
      <w:r w:rsidRPr="00FC0284">
        <w:t xml:space="preserve"> razionalizzazione dei sistemi produttivi e delle filiere locali. </w:t>
      </w:r>
      <w:r>
        <w:t>Questo il tema</w:t>
      </w:r>
      <w:r w:rsidRPr="00FC0284">
        <w:t xml:space="preserve"> al centro del convegno </w:t>
      </w:r>
      <w:r>
        <w:t>intitolato</w:t>
      </w:r>
      <w:r w:rsidRPr="00FC0284">
        <w:t xml:space="preserve"> “</w:t>
      </w:r>
      <w:r w:rsidRPr="00FC0284">
        <w:rPr>
          <w:bCs/>
        </w:rPr>
        <w:t>La nuova Africa: istruzione, formazione e addestramento per i tecnici dell’agricoltura e dell’agromeccanica”, che si è svolt</w:t>
      </w:r>
      <w:r>
        <w:rPr>
          <w:bCs/>
        </w:rPr>
        <w:t>o</w:t>
      </w:r>
      <w:r w:rsidRPr="00FC0284">
        <w:rPr>
          <w:bCs/>
        </w:rPr>
        <w:t xml:space="preserve"> nella giornata inaugurale di Agrilevante, la rassegna internazionale delle tecnologie agricole per il Mediterraneo, in svolgimento a Bari sino al 12 ottobre. L’incontro </w:t>
      </w:r>
      <w:r w:rsidR="0034479A">
        <w:rPr>
          <w:bCs/>
        </w:rPr>
        <w:t>–</w:t>
      </w:r>
      <w:r w:rsidRPr="00FC0284">
        <w:rPr>
          <w:bCs/>
        </w:rPr>
        <w:t xml:space="preserve"> </w:t>
      </w:r>
      <w:r w:rsidR="0034479A">
        <w:rPr>
          <w:bCs/>
        </w:rPr>
        <w:t xml:space="preserve">che è stato moderato dal giornalista Sergio Rizzo e </w:t>
      </w:r>
      <w:r w:rsidRPr="00FC0284">
        <w:rPr>
          <w:bCs/>
        </w:rPr>
        <w:t xml:space="preserve">al quale hanno preso parte Gianfranco Belgrano direttore della rivista Africa Affari e della casa editrice Internationalia, e Mariateresa Maschio, presidente di FederUnacoma </w:t>
      </w:r>
      <w:r w:rsidR="00911382">
        <w:rPr>
          <w:bCs/>
        </w:rPr>
        <w:t>-</w:t>
      </w:r>
      <w:r w:rsidRPr="00FC0284">
        <w:rPr>
          <w:bCs/>
        </w:rPr>
        <w:t xml:space="preserve"> </w:t>
      </w:r>
      <w:r>
        <w:rPr>
          <w:bCs/>
        </w:rPr>
        <w:t xml:space="preserve">ha visto la presentazione di un nuovo progetto, promosso dall’associazione dei costruttori di macchine agricole e da Internationalia con l’obiettivo di analizzare i fabbisogni formativi del continente africano </w:t>
      </w:r>
      <w:r>
        <w:t>nel settore</w:t>
      </w:r>
      <w:r w:rsidRPr="00FC0284">
        <w:t xml:space="preserve"> agricolo.</w:t>
      </w:r>
      <w:r>
        <w:rPr>
          <w:bCs/>
        </w:rPr>
        <w:t xml:space="preserve"> </w:t>
      </w:r>
      <w:r w:rsidRPr="00FC0284">
        <w:t xml:space="preserve">I primi </w:t>
      </w:r>
      <w:r>
        <w:t>Paesi oggetto della ricerca sono</w:t>
      </w:r>
      <w:r w:rsidRPr="00FC0284">
        <w:t xml:space="preserve"> </w:t>
      </w:r>
      <w:r w:rsidRPr="000778B0">
        <w:t xml:space="preserve">Ghana, Tanzania e </w:t>
      </w:r>
      <w:r w:rsidRPr="00911382">
        <w:t xml:space="preserve">Tunisia, vale a dire </w:t>
      </w:r>
      <w:r w:rsidR="00911382" w:rsidRPr="00911382">
        <w:t>i</w:t>
      </w:r>
      <w:r w:rsidRPr="00911382">
        <w:t xml:space="preserve"> tre indicati come prioritari</w:t>
      </w:r>
      <w:r w:rsidR="00911382">
        <w:t xml:space="preserve"> nel</w:t>
      </w:r>
      <w:r w:rsidRPr="00FC0284">
        <w:t xml:space="preserve"> Piano Mattei</w:t>
      </w:r>
      <w:r>
        <w:t>. “</w:t>
      </w:r>
      <w:r>
        <w:rPr>
          <w:bCs/>
        </w:rPr>
        <w:t xml:space="preserve">In un contesto come quello africano, </w:t>
      </w:r>
      <w:r>
        <w:t xml:space="preserve">dove i </w:t>
      </w:r>
      <w:r w:rsidRPr="00FC0284">
        <w:t xml:space="preserve">sistemi di istruzione </w:t>
      </w:r>
      <w:r>
        <w:t>sono caratterizzati da non pochi elementi problematici e da un elevato tasso di dispersione scolastica - ha spiegato il direttore di Internationalia – la formazione svolge un ruolo essenziale per soddisfare la domanda di nuove professionalità in un mercato in costante trasformazione, soprattutto nei comparti agricolo e agromeccanico”. Settori, questi, nei quali si aprono importanti prospettive di cooperazione tra industrie italiane e Paesi africani. “Dalla progettazione di macchinari agricoli tecnologicamente avanzati alla realizzazione di sistemi di irrigazione ad alta precisione,</w:t>
      </w:r>
      <w:r w:rsidRPr="00FC0284">
        <w:t xml:space="preserve"> </w:t>
      </w:r>
      <w:r>
        <w:t>dall’implementazione delle</w:t>
      </w:r>
      <w:r w:rsidRPr="00FC0284">
        <w:t xml:space="preserve"> filiere</w:t>
      </w:r>
      <w:r>
        <w:t xml:space="preserve"> sino</w:t>
      </w:r>
      <w:r w:rsidRPr="00FC0284">
        <w:t xml:space="preserve"> </w:t>
      </w:r>
      <w:r>
        <w:t xml:space="preserve">al </w:t>
      </w:r>
      <w:r w:rsidRPr="00FC0284">
        <w:t>capacity building</w:t>
      </w:r>
      <w:r>
        <w:t>, le nostre aziende – ha affermato la presidente di FederUnacoma – possiedono un know how d’eccellenza che può r</w:t>
      </w:r>
      <w:r w:rsidRPr="00A02CC2">
        <w:t>ispondere alla domanda di formazione</w:t>
      </w:r>
      <w:r>
        <w:t xml:space="preserve"> delle economie agricole africane”. “Abbiamo deciso di iniziare il progetto con Tanzania, Tunisia e Ghana perché – ha aggiunto Gianfranco Belgrano – si tratta di Paesi a forte vocazione agricola, che presentano</w:t>
      </w:r>
      <w:r w:rsidRPr="00FC0284">
        <w:t xml:space="preserve"> sistemi scolastici strutturati</w:t>
      </w:r>
      <w:r>
        <w:t xml:space="preserve"> e</w:t>
      </w:r>
      <w:r w:rsidRPr="00FC0284">
        <w:t xml:space="preserve"> </w:t>
      </w:r>
      <w:r>
        <w:t xml:space="preserve">che pertanto possono avviare </w:t>
      </w:r>
      <w:r w:rsidRPr="00FC0284">
        <w:t>già ora prog</w:t>
      </w:r>
      <w:r>
        <w:t xml:space="preserve">rammi </w:t>
      </w:r>
      <w:r w:rsidRPr="00FC0284">
        <w:t xml:space="preserve">di </w:t>
      </w:r>
      <w:r>
        <w:t>collaborazione con le aziende italiane”. La</w:t>
      </w:r>
      <w:r w:rsidRPr="00FC0284">
        <w:t xml:space="preserve"> </w:t>
      </w:r>
      <w:r>
        <w:t>cooperazione nel campo della formazione conta già esperienze importanti a livello universitario e post-universitario – è stato spiegato nel corso dell’incontro – ma non è stata ancora pensata a livello di scuole tecniche e agrarie, che sono invece fondamentali per la formazione di tecnici della meccanica agricola e che sono il “target” specifico della nuova iniziativa.</w:t>
      </w:r>
    </w:p>
    <w:p w14:paraId="7DEB7D75" w14:textId="77777777" w:rsidR="005E2BDF" w:rsidRPr="0016561E" w:rsidRDefault="005E2BDF" w:rsidP="00613678">
      <w:pPr>
        <w:jc w:val="both"/>
      </w:pPr>
    </w:p>
    <w:p w14:paraId="3C062458" w14:textId="7FE44618" w:rsidR="00320F88" w:rsidRPr="0016561E" w:rsidRDefault="002A5355" w:rsidP="0016561E">
      <w:pPr>
        <w:ind w:right="281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Bari, </w:t>
      </w:r>
      <w:r w:rsidR="00613678">
        <w:rPr>
          <w:b/>
          <w:bCs/>
          <w:sz w:val="23"/>
          <w:szCs w:val="23"/>
        </w:rPr>
        <w:t xml:space="preserve">9 </w:t>
      </w:r>
      <w:r>
        <w:rPr>
          <w:b/>
          <w:bCs/>
          <w:sz w:val="23"/>
          <w:szCs w:val="23"/>
        </w:rPr>
        <w:t xml:space="preserve">ottobre </w:t>
      </w:r>
      <w:r w:rsidRPr="00B91B18">
        <w:rPr>
          <w:b/>
          <w:bCs/>
          <w:sz w:val="23"/>
          <w:szCs w:val="23"/>
        </w:rPr>
        <w:t>2025</w:t>
      </w:r>
    </w:p>
    <w:sectPr w:rsidR="00320F88" w:rsidRPr="0016561E" w:rsidSect="00C741F3">
      <w:footerReference w:type="default" r:id="rId6"/>
      <w:headerReference w:type="first" r:id="rId7"/>
      <w:footerReference w:type="first" r:id="rId8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EB3B" w14:textId="77777777" w:rsidR="00006992" w:rsidRDefault="00006992" w:rsidP="002C71A5">
      <w:r>
        <w:separator/>
      </w:r>
    </w:p>
  </w:endnote>
  <w:endnote w:type="continuationSeparator" w:id="0">
    <w:p w14:paraId="027A3824" w14:textId="77777777" w:rsidR="00006992" w:rsidRDefault="00006992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208"/>
      <w:docPartObj>
        <w:docPartGallery w:val="Page Numbers (Bottom of Page)"/>
        <w:docPartUnique/>
      </w:docPartObj>
    </w:sdtPr>
    <w:sdtContent>
      <w:p w14:paraId="28A36CDA" w14:textId="6728B779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6B34" w14:textId="77777777" w:rsidR="00006992" w:rsidRDefault="00006992" w:rsidP="002C71A5">
      <w:r>
        <w:separator/>
      </w:r>
    </w:p>
  </w:footnote>
  <w:footnote w:type="continuationSeparator" w:id="0">
    <w:p w14:paraId="74389711" w14:textId="77777777" w:rsidR="00006992" w:rsidRDefault="00006992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ED5F" w14:textId="73B5CC61" w:rsidR="00663C65" w:rsidRPr="00663C65" w:rsidRDefault="00663C65" w:rsidP="00663C65">
    <w:pPr>
      <w:pStyle w:val="Intestazione"/>
      <w:tabs>
        <w:tab w:val="right" w:pos="7910"/>
      </w:tabs>
      <w:jc w:val="center"/>
      <w:rPr>
        <w:noProof/>
      </w:rPr>
    </w:pPr>
  </w:p>
  <w:p w14:paraId="37FBF80E" w14:textId="7E5E1BF6" w:rsidR="002C71A5" w:rsidRDefault="006E34D3" w:rsidP="00663C65">
    <w:pPr>
      <w:pStyle w:val="Intestazione"/>
      <w:tabs>
        <w:tab w:val="clear" w:pos="9638"/>
        <w:tab w:val="right" w:pos="7910"/>
      </w:tabs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5CBAAE14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06992"/>
    <w:rsid w:val="0002348F"/>
    <w:rsid w:val="00030998"/>
    <w:rsid w:val="000317F4"/>
    <w:rsid w:val="00036E01"/>
    <w:rsid w:val="000517CE"/>
    <w:rsid w:val="000647E7"/>
    <w:rsid w:val="00072675"/>
    <w:rsid w:val="000765F1"/>
    <w:rsid w:val="00076DAA"/>
    <w:rsid w:val="000864E2"/>
    <w:rsid w:val="00097DE6"/>
    <w:rsid w:val="000B39E0"/>
    <w:rsid w:val="000B64E8"/>
    <w:rsid w:val="000C469E"/>
    <w:rsid w:val="000E745E"/>
    <w:rsid w:val="00115839"/>
    <w:rsid w:val="001256FD"/>
    <w:rsid w:val="001531B0"/>
    <w:rsid w:val="00164525"/>
    <w:rsid w:val="0016561E"/>
    <w:rsid w:val="001706D9"/>
    <w:rsid w:val="00192CFA"/>
    <w:rsid w:val="0019301A"/>
    <w:rsid w:val="001942CE"/>
    <w:rsid w:val="00197395"/>
    <w:rsid w:val="001A3A4B"/>
    <w:rsid w:val="001B6DCD"/>
    <w:rsid w:val="001C47FC"/>
    <w:rsid w:val="001C7298"/>
    <w:rsid w:val="001D62D3"/>
    <w:rsid w:val="001E0FC7"/>
    <w:rsid w:val="0020386C"/>
    <w:rsid w:val="00205AFD"/>
    <w:rsid w:val="00242709"/>
    <w:rsid w:val="0025485D"/>
    <w:rsid w:val="00277A8B"/>
    <w:rsid w:val="00281639"/>
    <w:rsid w:val="00281BC1"/>
    <w:rsid w:val="002A1438"/>
    <w:rsid w:val="002A41B4"/>
    <w:rsid w:val="002A5355"/>
    <w:rsid w:val="002B0BED"/>
    <w:rsid w:val="002C238F"/>
    <w:rsid w:val="002C71A5"/>
    <w:rsid w:val="00304659"/>
    <w:rsid w:val="00316EFE"/>
    <w:rsid w:val="00320F88"/>
    <w:rsid w:val="00326734"/>
    <w:rsid w:val="00327D9B"/>
    <w:rsid w:val="003329C4"/>
    <w:rsid w:val="0034326A"/>
    <w:rsid w:val="0034479A"/>
    <w:rsid w:val="0035397A"/>
    <w:rsid w:val="0036022E"/>
    <w:rsid w:val="0037080C"/>
    <w:rsid w:val="003857B8"/>
    <w:rsid w:val="003900FD"/>
    <w:rsid w:val="003973F3"/>
    <w:rsid w:val="003C08E9"/>
    <w:rsid w:val="003C48BA"/>
    <w:rsid w:val="003E0BDB"/>
    <w:rsid w:val="003F2927"/>
    <w:rsid w:val="003F33A4"/>
    <w:rsid w:val="0040041F"/>
    <w:rsid w:val="00401A10"/>
    <w:rsid w:val="004239BE"/>
    <w:rsid w:val="00426DB5"/>
    <w:rsid w:val="00430849"/>
    <w:rsid w:val="00442643"/>
    <w:rsid w:val="00443FD9"/>
    <w:rsid w:val="004468CB"/>
    <w:rsid w:val="00447F95"/>
    <w:rsid w:val="004507C0"/>
    <w:rsid w:val="00472A0F"/>
    <w:rsid w:val="00472AA7"/>
    <w:rsid w:val="004A6000"/>
    <w:rsid w:val="004A6E6E"/>
    <w:rsid w:val="004B72EE"/>
    <w:rsid w:val="004C50BB"/>
    <w:rsid w:val="004C6208"/>
    <w:rsid w:val="004E17CC"/>
    <w:rsid w:val="00531EF0"/>
    <w:rsid w:val="0053533B"/>
    <w:rsid w:val="00543641"/>
    <w:rsid w:val="0055150E"/>
    <w:rsid w:val="00566095"/>
    <w:rsid w:val="00566AC8"/>
    <w:rsid w:val="00570516"/>
    <w:rsid w:val="005B2648"/>
    <w:rsid w:val="005D1418"/>
    <w:rsid w:val="005E2BDF"/>
    <w:rsid w:val="005F176C"/>
    <w:rsid w:val="006063A5"/>
    <w:rsid w:val="00610B76"/>
    <w:rsid w:val="00613678"/>
    <w:rsid w:val="0061688F"/>
    <w:rsid w:val="006212B1"/>
    <w:rsid w:val="006244A7"/>
    <w:rsid w:val="006269F8"/>
    <w:rsid w:val="006329F7"/>
    <w:rsid w:val="006363B2"/>
    <w:rsid w:val="006416F9"/>
    <w:rsid w:val="00653CF9"/>
    <w:rsid w:val="00663C65"/>
    <w:rsid w:val="00665780"/>
    <w:rsid w:val="006727C8"/>
    <w:rsid w:val="00683BFE"/>
    <w:rsid w:val="00691F7A"/>
    <w:rsid w:val="006A6959"/>
    <w:rsid w:val="006A6B29"/>
    <w:rsid w:val="006C6397"/>
    <w:rsid w:val="006E02F4"/>
    <w:rsid w:val="006E34D3"/>
    <w:rsid w:val="006F1D9E"/>
    <w:rsid w:val="006F7AAD"/>
    <w:rsid w:val="00735C19"/>
    <w:rsid w:val="00755A1A"/>
    <w:rsid w:val="00766858"/>
    <w:rsid w:val="0077494C"/>
    <w:rsid w:val="007773EE"/>
    <w:rsid w:val="00785F21"/>
    <w:rsid w:val="007962BA"/>
    <w:rsid w:val="007A3767"/>
    <w:rsid w:val="007D4AE9"/>
    <w:rsid w:val="007E7CD5"/>
    <w:rsid w:val="007F7DD2"/>
    <w:rsid w:val="00801DE7"/>
    <w:rsid w:val="0081651A"/>
    <w:rsid w:val="00827FD7"/>
    <w:rsid w:val="00837F00"/>
    <w:rsid w:val="00845284"/>
    <w:rsid w:val="00846B4E"/>
    <w:rsid w:val="00854699"/>
    <w:rsid w:val="008707A8"/>
    <w:rsid w:val="008709D5"/>
    <w:rsid w:val="00871069"/>
    <w:rsid w:val="00893C33"/>
    <w:rsid w:val="008C3765"/>
    <w:rsid w:val="008D35DC"/>
    <w:rsid w:val="008D69D5"/>
    <w:rsid w:val="008E7481"/>
    <w:rsid w:val="008F0BC6"/>
    <w:rsid w:val="0091001C"/>
    <w:rsid w:val="00911382"/>
    <w:rsid w:val="00914B29"/>
    <w:rsid w:val="00922818"/>
    <w:rsid w:val="00924C77"/>
    <w:rsid w:val="00943DF8"/>
    <w:rsid w:val="009450EE"/>
    <w:rsid w:val="00962D05"/>
    <w:rsid w:val="0099276A"/>
    <w:rsid w:val="00992FF4"/>
    <w:rsid w:val="00995EBA"/>
    <w:rsid w:val="00997833"/>
    <w:rsid w:val="009A626E"/>
    <w:rsid w:val="009B43C1"/>
    <w:rsid w:val="009C2413"/>
    <w:rsid w:val="009C3946"/>
    <w:rsid w:val="009E2509"/>
    <w:rsid w:val="009E6583"/>
    <w:rsid w:val="009F0A11"/>
    <w:rsid w:val="009F3DB9"/>
    <w:rsid w:val="009F4BBB"/>
    <w:rsid w:val="00A00A28"/>
    <w:rsid w:val="00A20F01"/>
    <w:rsid w:val="00A33E6C"/>
    <w:rsid w:val="00A401D8"/>
    <w:rsid w:val="00A5668E"/>
    <w:rsid w:val="00A663ED"/>
    <w:rsid w:val="00A708C5"/>
    <w:rsid w:val="00A72F91"/>
    <w:rsid w:val="00A77ABF"/>
    <w:rsid w:val="00A90753"/>
    <w:rsid w:val="00AC0E19"/>
    <w:rsid w:val="00AD3C78"/>
    <w:rsid w:val="00AD71BD"/>
    <w:rsid w:val="00AE4FDA"/>
    <w:rsid w:val="00AF4130"/>
    <w:rsid w:val="00AF54ED"/>
    <w:rsid w:val="00B064F1"/>
    <w:rsid w:val="00B34D9A"/>
    <w:rsid w:val="00B41C23"/>
    <w:rsid w:val="00B663BB"/>
    <w:rsid w:val="00B85D48"/>
    <w:rsid w:val="00B90219"/>
    <w:rsid w:val="00B90699"/>
    <w:rsid w:val="00BA13D2"/>
    <w:rsid w:val="00BA1A00"/>
    <w:rsid w:val="00BB17B1"/>
    <w:rsid w:val="00BB2D1C"/>
    <w:rsid w:val="00BB38AF"/>
    <w:rsid w:val="00BC6540"/>
    <w:rsid w:val="00BD0341"/>
    <w:rsid w:val="00BD204A"/>
    <w:rsid w:val="00BD4A99"/>
    <w:rsid w:val="00BD58D4"/>
    <w:rsid w:val="00BE12FB"/>
    <w:rsid w:val="00BE1C0D"/>
    <w:rsid w:val="00BE40C6"/>
    <w:rsid w:val="00BE5121"/>
    <w:rsid w:val="00BE6210"/>
    <w:rsid w:val="00C07EC8"/>
    <w:rsid w:val="00C121CA"/>
    <w:rsid w:val="00C159D1"/>
    <w:rsid w:val="00C230A9"/>
    <w:rsid w:val="00C30DE8"/>
    <w:rsid w:val="00C3594D"/>
    <w:rsid w:val="00C37A6E"/>
    <w:rsid w:val="00C47C0F"/>
    <w:rsid w:val="00C61C96"/>
    <w:rsid w:val="00C7026F"/>
    <w:rsid w:val="00C741F3"/>
    <w:rsid w:val="00C843E4"/>
    <w:rsid w:val="00CA4041"/>
    <w:rsid w:val="00CA4E18"/>
    <w:rsid w:val="00CA589B"/>
    <w:rsid w:val="00CA78B3"/>
    <w:rsid w:val="00CB3E1B"/>
    <w:rsid w:val="00CC4A7B"/>
    <w:rsid w:val="00CE1F3A"/>
    <w:rsid w:val="00D039E3"/>
    <w:rsid w:val="00D27D8C"/>
    <w:rsid w:val="00D355A7"/>
    <w:rsid w:val="00D40EDD"/>
    <w:rsid w:val="00D41396"/>
    <w:rsid w:val="00D44E3C"/>
    <w:rsid w:val="00D46666"/>
    <w:rsid w:val="00D55FE9"/>
    <w:rsid w:val="00D56419"/>
    <w:rsid w:val="00D669EE"/>
    <w:rsid w:val="00D7040F"/>
    <w:rsid w:val="00D81CA8"/>
    <w:rsid w:val="00D91B90"/>
    <w:rsid w:val="00DA1795"/>
    <w:rsid w:val="00DA7652"/>
    <w:rsid w:val="00DD6A49"/>
    <w:rsid w:val="00DF43D4"/>
    <w:rsid w:val="00E01532"/>
    <w:rsid w:val="00E23AD1"/>
    <w:rsid w:val="00E25BD1"/>
    <w:rsid w:val="00E531A6"/>
    <w:rsid w:val="00E539B2"/>
    <w:rsid w:val="00E561A5"/>
    <w:rsid w:val="00E63937"/>
    <w:rsid w:val="00E81FB8"/>
    <w:rsid w:val="00E871FF"/>
    <w:rsid w:val="00E876C2"/>
    <w:rsid w:val="00E97757"/>
    <w:rsid w:val="00EB3B49"/>
    <w:rsid w:val="00ED4731"/>
    <w:rsid w:val="00ED47E2"/>
    <w:rsid w:val="00EE1928"/>
    <w:rsid w:val="00F31D94"/>
    <w:rsid w:val="00F3518B"/>
    <w:rsid w:val="00F375DA"/>
    <w:rsid w:val="00F75277"/>
    <w:rsid w:val="00F84C6E"/>
    <w:rsid w:val="00F87412"/>
    <w:rsid w:val="00FB20B7"/>
    <w:rsid w:val="00FC4390"/>
    <w:rsid w:val="00FD0F31"/>
    <w:rsid w:val="00FD60E8"/>
    <w:rsid w:val="00FE2583"/>
    <w:rsid w:val="00FE2A5F"/>
    <w:rsid w:val="00FF1B17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A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">
    <w:name w:val="Table Normal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uiPriority w:val="99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  <w:style w:type="character" w:customStyle="1" w:styleId="apple-converted-space">
    <w:name w:val="apple-converted-space"/>
    <w:basedOn w:val="Carpredefinitoparagrafo"/>
    <w:rsid w:val="00C230A9"/>
  </w:style>
  <w:style w:type="character" w:customStyle="1" w:styleId="s4">
    <w:name w:val="s4"/>
    <w:basedOn w:val="Carpredefinitoparagrafo"/>
    <w:rsid w:val="00430849"/>
  </w:style>
  <w:style w:type="character" w:customStyle="1" w:styleId="s5">
    <w:name w:val="s5"/>
    <w:basedOn w:val="Carpredefinitoparagrafo"/>
    <w:rsid w:val="0043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Mondo Macchina</cp:lastModifiedBy>
  <cp:revision>4</cp:revision>
  <cp:lastPrinted>2025-03-03T10:56:00Z</cp:lastPrinted>
  <dcterms:created xsi:type="dcterms:W3CDTF">2025-10-09T15:18:00Z</dcterms:created>
  <dcterms:modified xsi:type="dcterms:W3CDTF">2025-10-09T16:18:00Z</dcterms:modified>
</cp:coreProperties>
</file>